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04" w:rsidRDefault="00E96A04" w:rsidP="00E96A04">
      <w:pPr>
        <w:spacing w:after="0" w:line="240" w:lineRule="auto"/>
        <w:jc w:val="center"/>
        <w:rPr>
          <w:rFonts w:ascii="Calibri" w:eastAsia="Calibri" w:hAnsi="Calibri" w:cs="Calibri"/>
          <w:b/>
          <w:sz w:val="28"/>
          <w:u w:val="single"/>
        </w:rPr>
      </w:pPr>
      <w:bookmarkStart w:id="0" w:name="_GoBack"/>
      <w:bookmarkEnd w:id="0"/>
      <w:r>
        <w:rPr>
          <w:rFonts w:ascii="Calibri" w:eastAsia="Calibri" w:hAnsi="Calibri" w:cs="Calibri"/>
          <w:b/>
          <w:sz w:val="28"/>
          <w:u w:val="single"/>
        </w:rPr>
        <w:t>It’s a Mitzvah class</w:t>
      </w:r>
    </w:p>
    <w:p w:rsidR="00E96A04" w:rsidRDefault="00E96A04" w:rsidP="00E96A04">
      <w:pPr>
        <w:spacing w:after="0" w:line="240" w:lineRule="auto"/>
        <w:rPr>
          <w:rFonts w:ascii="Calibri" w:eastAsia="Calibri" w:hAnsi="Calibri" w:cs="Calibri"/>
          <w:sz w:val="28"/>
        </w:rPr>
      </w:pPr>
    </w:p>
    <w:p w:rsidR="00E96A04" w:rsidRDefault="00E96A04" w:rsidP="00E96A04">
      <w:pPr>
        <w:spacing w:after="0" w:line="240" w:lineRule="auto"/>
        <w:rPr>
          <w:rFonts w:ascii="Calibri" w:eastAsia="Calibri" w:hAnsi="Calibri" w:cs="Calibri"/>
          <w:b/>
          <w:sz w:val="28"/>
        </w:rPr>
      </w:pPr>
      <w:r>
        <w:rPr>
          <w:rFonts w:ascii="Calibri" w:eastAsia="Calibri" w:hAnsi="Calibri" w:cs="Calibri"/>
          <w:b/>
          <w:sz w:val="28"/>
        </w:rPr>
        <w:t xml:space="preserve">Introduction: </w:t>
      </w:r>
      <w:r>
        <w:rPr>
          <w:rFonts w:ascii="Calibri" w:eastAsia="Calibri" w:hAnsi="Calibri" w:cs="Calibri"/>
          <w:sz w:val="28"/>
        </w:rPr>
        <w:t xml:space="preserve">It’s a Mitzvah.  </w:t>
      </w:r>
      <w:r>
        <w:rPr>
          <w:rFonts w:ascii="Calibri" w:eastAsia="Calibri" w:hAnsi="Calibri" w:cs="Calibri"/>
          <w:b/>
          <w:sz w:val="28"/>
        </w:rPr>
        <w:t>What’s</w:t>
      </w:r>
      <w:r>
        <w:rPr>
          <w:rFonts w:ascii="Calibri" w:eastAsia="Calibri" w:hAnsi="Calibri" w:cs="Calibri"/>
          <w:sz w:val="28"/>
        </w:rPr>
        <w:t xml:space="preserve"> a Mitzvah?</w:t>
      </w:r>
    </w:p>
    <w:p w:rsidR="00E96A04" w:rsidRDefault="00E96A04" w:rsidP="00E96A04">
      <w:pPr>
        <w:spacing w:after="0" w:line="240" w:lineRule="auto"/>
        <w:rPr>
          <w:rFonts w:ascii="Calibri" w:eastAsia="Calibri" w:hAnsi="Calibri" w:cs="Calibri"/>
          <w:b/>
          <w:sz w:val="28"/>
        </w:rPr>
      </w:pPr>
    </w:p>
    <w:p w:rsidR="00E96A04" w:rsidRDefault="00E96A04" w:rsidP="00E96A04">
      <w:pPr>
        <w:spacing w:after="0" w:line="240" w:lineRule="auto"/>
        <w:rPr>
          <w:rFonts w:ascii="Calibri" w:eastAsia="Calibri" w:hAnsi="Calibri" w:cs="Calibri"/>
          <w:sz w:val="28"/>
        </w:rPr>
      </w:pPr>
      <w:r>
        <w:rPr>
          <w:rFonts w:ascii="Calibri" w:eastAsia="Calibri" w:hAnsi="Calibri" w:cs="Calibri"/>
          <w:sz w:val="28"/>
        </w:rPr>
        <w:t xml:space="preserve">Mitzvah – Hebrew root: </w:t>
      </w:r>
      <w:proofErr w:type="spellStart"/>
      <w:r>
        <w:rPr>
          <w:rFonts w:ascii="Calibri" w:eastAsia="Calibri" w:hAnsi="Calibri" w:cs="Calibri"/>
          <w:i/>
          <w:sz w:val="28"/>
        </w:rPr>
        <w:t>tzadee</w:t>
      </w:r>
      <w:proofErr w:type="spellEnd"/>
      <w:r>
        <w:rPr>
          <w:rFonts w:ascii="Calibri" w:eastAsia="Calibri" w:hAnsi="Calibri" w:cs="Calibri"/>
          <w:sz w:val="28"/>
        </w:rPr>
        <w:t xml:space="preserve">, </w:t>
      </w:r>
      <w:proofErr w:type="spellStart"/>
      <w:r>
        <w:rPr>
          <w:rFonts w:ascii="Calibri" w:eastAsia="Calibri" w:hAnsi="Calibri" w:cs="Calibri"/>
          <w:i/>
          <w:sz w:val="28"/>
        </w:rPr>
        <w:t>vav</w:t>
      </w:r>
      <w:proofErr w:type="spellEnd"/>
      <w:r>
        <w:rPr>
          <w:rFonts w:ascii="Calibri" w:eastAsia="Calibri" w:hAnsi="Calibri" w:cs="Calibri"/>
          <w:sz w:val="28"/>
        </w:rPr>
        <w:t xml:space="preserve">, </w:t>
      </w:r>
      <w:proofErr w:type="spellStart"/>
      <w:r>
        <w:rPr>
          <w:rFonts w:ascii="Calibri" w:eastAsia="Calibri" w:hAnsi="Calibri" w:cs="Calibri"/>
          <w:i/>
          <w:sz w:val="28"/>
        </w:rPr>
        <w:t>heh</w:t>
      </w:r>
      <w:proofErr w:type="spellEnd"/>
      <w:r>
        <w:rPr>
          <w:rFonts w:ascii="Calibri" w:eastAsia="Calibri" w:hAnsi="Calibri" w:cs="Calibri"/>
          <w:sz w:val="28"/>
        </w:rPr>
        <w:t xml:space="preserve"> = “command”; pl. is </w:t>
      </w:r>
      <w:proofErr w:type="spellStart"/>
      <w:r>
        <w:rPr>
          <w:rFonts w:ascii="Calibri" w:eastAsia="Calibri" w:hAnsi="Calibri" w:cs="Calibri"/>
          <w:i/>
          <w:sz w:val="28"/>
        </w:rPr>
        <w:t>mitzvot</w:t>
      </w:r>
      <w:proofErr w:type="spellEnd"/>
      <w:r>
        <w:rPr>
          <w:rFonts w:ascii="Calibri" w:eastAsia="Calibri" w:hAnsi="Calibri" w:cs="Calibri"/>
          <w:sz w:val="28"/>
        </w:rPr>
        <w:t xml:space="preserve">; </w:t>
      </w:r>
      <w:proofErr w:type="spellStart"/>
      <w:r>
        <w:rPr>
          <w:rFonts w:ascii="Calibri" w:eastAsia="Calibri" w:hAnsi="Calibri" w:cs="Calibri"/>
          <w:i/>
          <w:sz w:val="28"/>
        </w:rPr>
        <w:t>B’mitzvotav</w:t>
      </w:r>
      <w:proofErr w:type="spellEnd"/>
      <w:r>
        <w:rPr>
          <w:rFonts w:ascii="Calibri" w:eastAsia="Calibri" w:hAnsi="Calibri" w:cs="Calibri"/>
          <w:sz w:val="28"/>
        </w:rPr>
        <w:t xml:space="preserve"> (with his commandments), </w:t>
      </w:r>
      <w:proofErr w:type="spellStart"/>
      <w:r>
        <w:rPr>
          <w:rFonts w:ascii="Calibri" w:eastAsia="Calibri" w:hAnsi="Calibri" w:cs="Calibri"/>
          <w:i/>
          <w:sz w:val="28"/>
        </w:rPr>
        <w:t>v’tzivanu</w:t>
      </w:r>
      <w:proofErr w:type="spellEnd"/>
      <w:r>
        <w:rPr>
          <w:rFonts w:ascii="Calibri" w:eastAsia="Calibri" w:hAnsi="Calibri" w:cs="Calibri"/>
          <w:i/>
          <w:sz w:val="28"/>
        </w:rPr>
        <w:t xml:space="preserve"> </w:t>
      </w:r>
      <w:r>
        <w:rPr>
          <w:rFonts w:ascii="Calibri" w:eastAsia="Calibri" w:hAnsi="Calibri" w:cs="Calibri"/>
          <w:sz w:val="28"/>
        </w:rPr>
        <w:t xml:space="preserve">(and commands us).  Commandments by which a Jew makes the world a more scared, sensitive, just and compassionate place; </w:t>
      </w:r>
      <w:proofErr w:type="spellStart"/>
      <w:r>
        <w:rPr>
          <w:rFonts w:ascii="Calibri" w:eastAsia="Calibri" w:hAnsi="Calibri" w:cs="Calibri"/>
          <w:i/>
          <w:sz w:val="28"/>
        </w:rPr>
        <w:t>mitzvot</w:t>
      </w:r>
      <w:proofErr w:type="spellEnd"/>
      <w:r>
        <w:rPr>
          <w:rFonts w:ascii="Calibri" w:eastAsia="Calibri" w:hAnsi="Calibri" w:cs="Calibri"/>
          <w:sz w:val="28"/>
        </w:rPr>
        <w:t xml:space="preserve"> as the concrete actions Judaism uses to fashion lives of ethical rigor and spiritual insight; sacred deeds; some </w:t>
      </w:r>
      <w:proofErr w:type="spellStart"/>
      <w:r>
        <w:rPr>
          <w:rFonts w:ascii="Calibri" w:eastAsia="Calibri" w:hAnsi="Calibri" w:cs="Calibri"/>
          <w:sz w:val="28"/>
        </w:rPr>
        <w:t>mitzvot</w:t>
      </w:r>
      <w:proofErr w:type="spellEnd"/>
      <w:r>
        <w:rPr>
          <w:rFonts w:ascii="Calibri" w:eastAsia="Calibri" w:hAnsi="Calibri" w:cs="Calibri"/>
          <w:sz w:val="28"/>
        </w:rPr>
        <w:t xml:space="preserve"> focus primarily on ritual (for ex., </w:t>
      </w:r>
      <w:r>
        <w:rPr>
          <w:rFonts w:ascii="Calibri" w:eastAsia="Calibri" w:hAnsi="Calibri" w:cs="Calibri"/>
          <w:i/>
          <w:sz w:val="28"/>
        </w:rPr>
        <w:t>Shabbat</w:t>
      </w:r>
      <w:r>
        <w:rPr>
          <w:rFonts w:ascii="Calibri" w:eastAsia="Calibri" w:hAnsi="Calibri" w:cs="Calibri"/>
          <w:sz w:val="28"/>
        </w:rPr>
        <w:t>) and others attend more to ethical considerations (caring for the elderly, visiting the sick, etc.)</w:t>
      </w:r>
    </w:p>
    <w:p w:rsidR="00E96A04" w:rsidRDefault="00E96A04" w:rsidP="00E96A04">
      <w:pPr>
        <w:spacing w:after="0" w:line="240" w:lineRule="auto"/>
        <w:rPr>
          <w:rFonts w:ascii="Calibri" w:eastAsia="Calibri" w:hAnsi="Calibri" w:cs="Calibri"/>
          <w:sz w:val="28"/>
        </w:rPr>
      </w:pPr>
      <w:r>
        <w:rPr>
          <w:rFonts w:ascii="Calibri" w:eastAsia="Calibri" w:hAnsi="Calibri" w:cs="Calibri"/>
          <w:sz w:val="28"/>
        </w:rPr>
        <w:t xml:space="preserve">      “Commandments” presume a “Commander.”  Performance of </w:t>
      </w:r>
      <w:proofErr w:type="spellStart"/>
      <w:r>
        <w:rPr>
          <w:rFonts w:ascii="Calibri" w:eastAsia="Calibri" w:hAnsi="Calibri" w:cs="Calibri"/>
          <w:i/>
          <w:sz w:val="28"/>
        </w:rPr>
        <w:t>mitzvot</w:t>
      </w:r>
      <w:proofErr w:type="spellEnd"/>
      <w:r>
        <w:rPr>
          <w:rFonts w:ascii="Calibri" w:eastAsia="Calibri" w:hAnsi="Calibri" w:cs="Calibri"/>
          <w:sz w:val="28"/>
        </w:rPr>
        <w:t xml:space="preserve"> as more than just an empty formality or a good/nice thing to do or the imposition of an ancient tradition; rather, a divine imperative.  Furthermore, </w:t>
      </w:r>
      <w:proofErr w:type="spellStart"/>
      <w:r>
        <w:rPr>
          <w:rFonts w:ascii="Calibri" w:eastAsia="Calibri" w:hAnsi="Calibri" w:cs="Calibri"/>
          <w:i/>
          <w:sz w:val="28"/>
        </w:rPr>
        <w:t>mitzvot</w:t>
      </w:r>
      <w:proofErr w:type="spellEnd"/>
      <w:r>
        <w:rPr>
          <w:rFonts w:ascii="Calibri" w:eastAsia="Calibri" w:hAnsi="Calibri" w:cs="Calibri"/>
          <w:sz w:val="28"/>
        </w:rPr>
        <w:t xml:space="preserve"> are the Jewish avenue for knowing and experience God.  Rather than relying on contemplation, Judaism places primary value on *doing* as the principal path for serving God.  </w:t>
      </w:r>
      <w:proofErr w:type="spellStart"/>
      <w:r>
        <w:rPr>
          <w:rFonts w:ascii="Calibri" w:eastAsia="Calibri" w:hAnsi="Calibri" w:cs="Calibri"/>
          <w:i/>
          <w:sz w:val="28"/>
        </w:rPr>
        <w:t>Mitzvot</w:t>
      </w:r>
      <w:proofErr w:type="spellEnd"/>
      <w:r>
        <w:rPr>
          <w:rFonts w:ascii="Calibri" w:eastAsia="Calibri" w:hAnsi="Calibri" w:cs="Calibri"/>
          <w:sz w:val="28"/>
        </w:rPr>
        <w:t xml:space="preserve"> translate the lofty principles of </w:t>
      </w:r>
      <w:r>
        <w:rPr>
          <w:rFonts w:ascii="Calibri" w:eastAsia="Calibri" w:hAnsi="Calibri" w:cs="Calibri"/>
          <w:i/>
          <w:sz w:val="28"/>
        </w:rPr>
        <w:t>Torah</w:t>
      </w:r>
      <w:r>
        <w:rPr>
          <w:rFonts w:ascii="Calibri" w:eastAsia="Calibri" w:hAnsi="Calibri" w:cs="Calibri"/>
          <w:sz w:val="28"/>
        </w:rPr>
        <w:t xml:space="preserve"> into tangible acts of caring individuals and righteous/just societies.  What if you don’t believe in God?  Ok, then a religious imperative.  But not just voluntary.  </w:t>
      </w:r>
      <w:proofErr w:type="spellStart"/>
      <w:r>
        <w:rPr>
          <w:rFonts w:ascii="Calibri" w:eastAsia="Calibri" w:hAnsi="Calibri" w:cs="Calibri"/>
          <w:i/>
          <w:sz w:val="28"/>
        </w:rPr>
        <w:t>Mitzvot</w:t>
      </w:r>
      <w:proofErr w:type="spellEnd"/>
      <w:r>
        <w:rPr>
          <w:rFonts w:ascii="Calibri" w:eastAsia="Calibri" w:hAnsi="Calibri" w:cs="Calibri"/>
          <w:sz w:val="28"/>
        </w:rPr>
        <w:t xml:space="preserve"> are demanded by an “observant” (however, liberally, each of us understands that), meaningful Jewish life.  As liberal Jews, some </w:t>
      </w:r>
      <w:proofErr w:type="spellStart"/>
      <w:r>
        <w:rPr>
          <w:rFonts w:ascii="Calibri" w:eastAsia="Calibri" w:hAnsi="Calibri" w:cs="Calibri"/>
          <w:i/>
          <w:sz w:val="28"/>
        </w:rPr>
        <w:t>mitzvot</w:t>
      </w:r>
      <w:proofErr w:type="spellEnd"/>
      <w:r>
        <w:rPr>
          <w:rFonts w:ascii="Calibri" w:eastAsia="Calibri" w:hAnsi="Calibri" w:cs="Calibri"/>
          <w:sz w:val="28"/>
        </w:rPr>
        <w:t xml:space="preserve"> may be optional (or even fully rejected), but the framework of </w:t>
      </w:r>
      <w:proofErr w:type="spellStart"/>
      <w:r>
        <w:rPr>
          <w:rFonts w:ascii="Calibri" w:eastAsia="Calibri" w:hAnsi="Calibri" w:cs="Calibri"/>
          <w:i/>
          <w:sz w:val="28"/>
        </w:rPr>
        <w:t>mitzvot</w:t>
      </w:r>
      <w:proofErr w:type="spellEnd"/>
      <w:r>
        <w:rPr>
          <w:rFonts w:ascii="Calibri" w:eastAsia="Calibri" w:hAnsi="Calibri" w:cs="Calibri"/>
          <w:sz w:val="28"/>
        </w:rPr>
        <w:t xml:space="preserve"> (I would suggest) is not optional.  </w:t>
      </w:r>
      <w:r>
        <w:rPr>
          <w:rFonts w:ascii="Calibri" w:eastAsia="Calibri" w:hAnsi="Calibri" w:cs="Calibri"/>
          <w:i/>
          <w:sz w:val="28"/>
        </w:rPr>
        <w:t>Mitzvah</w:t>
      </w:r>
      <w:r>
        <w:rPr>
          <w:rFonts w:ascii="Calibri" w:eastAsia="Calibri" w:hAnsi="Calibri" w:cs="Calibri"/>
          <w:sz w:val="28"/>
        </w:rPr>
        <w:t xml:space="preserve"> is how we do our Judaism, whatever our theology.</w:t>
      </w:r>
    </w:p>
    <w:p w:rsidR="00E96A04" w:rsidRDefault="00E96A04" w:rsidP="00E96A04">
      <w:pPr>
        <w:spacing w:after="0" w:line="240" w:lineRule="auto"/>
        <w:rPr>
          <w:rFonts w:ascii="Calibri" w:eastAsia="Calibri" w:hAnsi="Calibri" w:cs="Calibri"/>
          <w:sz w:val="28"/>
        </w:rPr>
      </w:pPr>
      <w:r>
        <w:rPr>
          <w:rFonts w:ascii="Calibri" w:eastAsia="Calibri" w:hAnsi="Calibri" w:cs="Calibri"/>
          <w:sz w:val="28"/>
        </w:rPr>
        <w:t xml:space="preserve">   Traditional understanding that there are 613 (</w:t>
      </w:r>
      <w:proofErr w:type="spellStart"/>
      <w:r>
        <w:rPr>
          <w:rFonts w:ascii="Calibri" w:eastAsia="Calibri" w:hAnsi="Calibri" w:cs="Calibri"/>
          <w:sz w:val="28"/>
        </w:rPr>
        <w:t>taryag</w:t>
      </w:r>
      <w:proofErr w:type="spellEnd"/>
      <w:r>
        <w:rPr>
          <w:rFonts w:ascii="Calibri" w:eastAsia="Calibri" w:hAnsi="Calibri" w:cs="Calibri"/>
          <w:sz w:val="28"/>
        </w:rPr>
        <w:t xml:space="preserve">) </w:t>
      </w:r>
      <w:proofErr w:type="spellStart"/>
      <w:r>
        <w:rPr>
          <w:rFonts w:ascii="Calibri" w:eastAsia="Calibri" w:hAnsi="Calibri" w:cs="Calibri"/>
          <w:i/>
          <w:sz w:val="28"/>
        </w:rPr>
        <w:t>mitzvot</w:t>
      </w:r>
      <w:proofErr w:type="spellEnd"/>
      <w:r>
        <w:rPr>
          <w:rFonts w:ascii="Calibri" w:eastAsia="Calibri" w:hAnsi="Calibri" w:cs="Calibri"/>
          <w:sz w:val="28"/>
        </w:rPr>
        <w:t>. (</w:t>
      </w:r>
      <w:proofErr w:type="spellStart"/>
      <w:r>
        <w:rPr>
          <w:rFonts w:ascii="Calibri" w:eastAsia="Calibri" w:hAnsi="Calibri" w:cs="Calibri"/>
          <w:i/>
          <w:sz w:val="28"/>
        </w:rPr>
        <w:t>Makkot</w:t>
      </w:r>
      <w:proofErr w:type="spellEnd"/>
      <w:r>
        <w:rPr>
          <w:rFonts w:ascii="Calibri" w:eastAsia="Calibri" w:hAnsi="Calibri" w:cs="Calibri"/>
          <w:sz w:val="28"/>
        </w:rPr>
        <w:t xml:space="preserve"> 23b). (There is not universal agreement over this number of the mitzvoth that compose it.  This is an ongoing matter of “discussion/</w:t>
      </w:r>
      <w:proofErr w:type="spellStart"/>
      <w:r>
        <w:rPr>
          <w:rFonts w:ascii="Calibri" w:eastAsia="Calibri" w:hAnsi="Calibri" w:cs="Calibri"/>
          <w:sz w:val="28"/>
        </w:rPr>
        <w:t>controvery</w:t>
      </w:r>
      <w:proofErr w:type="spellEnd"/>
      <w:r>
        <w:rPr>
          <w:rFonts w:ascii="Calibri" w:eastAsia="Calibri" w:hAnsi="Calibri" w:cs="Calibri"/>
          <w:sz w:val="28"/>
        </w:rPr>
        <w:t xml:space="preserve">.”  But this is the traditional understanding.) 365 negative (Thou shalt not/don’ts; corresponds to the number of days in a solar year) and 248 positive (Thou </w:t>
      </w:r>
      <w:proofErr w:type="spellStart"/>
      <w:r>
        <w:rPr>
          <w:rFonts w:ascii="Calibri" w:eastAsia="Calibri" w:hAnsi="Calibri" w:cs="Calibri"/>
          <w:sz w:val="28"/>
        </w:rPr>
        <w:t>shalts</w:t>
      </w:r>
      <w:proofErr w:type="spellEnd"/>
      <w:r>
        <w:rPr>
          <w:rFonts w:ascii="Calibri" w:eastAsia="Calibri" w:hAnsi="Calibri" w:cs="Calibri"/>
          <w:sz w:val="28"/>
        </w:rPr>
        <w:t xml:space="preserve">; rabbinic belief that this number corresponds to the number of bones in the human body, although this is not correct by modern science).  Not enumerated in </w:t>
      </w:r>
      <w:r>
        <w:rPr>
          <w:rFonts w:ascii="Calibri" w:eastAsia="Calibri" w:hAnsi="Calibri" w:cs="Calibri"/>
          <w:i/>
          <w:sz w:val="28"/>
        </w:rPr>
        <w:t>Torah</w:t>
      </w:r>
      <w:r>
        <w:rPr>
          <w:rFonts w:ascii="Calibri" w:eastAsia="Calibri" w:hAnsi="Calibri" w:cs="Calibri"/>
          <w:sz w:val="28"/>
        </w:rPr>
        <w:t xml:space="preserve"> or </w:t>
      </w:r>
      <w:r>
        <w:rPr>
          <w:rFonts w:ascii="Calibri" w:eastAsia="Calibri" w:hAnsi="Calibri" w:cs="Calibri"/>
          <w:i/>
          <w:sz w:val="28"/>
        </w:rPr>
        <w:t>Talmud</w:t>
      </w:r>
      <w:r>
        <w:rPr>
          <w:rFonts w:ascii="Calibri" w:eastAsia="Calibri" w:hAnsi="Calibri" w:cs="Calibri"/>
          <w:sz w:val="28"/>
        </w:rPr>
        <w:t xml:space="preserve">.  First systematic enumeration by Simon </w:t>
      </w:r>
      <w:proofErr w:type="spellStart"/>
      <w:r>
        <w:rPr>
          <w:rFonts w:ascii="Calibri" w:eastAsia="Calibri" w:hAnsi="Calibri" w:cs="Calibri"/>
          <w:sz w:val="28"/>
        </w:rPr>
        <w:t>Kairo</w:t>
      </w:r>
      <w:proofErr w:type="spellEnd"/>
      <w:r>
        <w:rPr>
          <w:rFonts w:ascii="Calibri" w:eastAsia="Calibri" w:hAnsi="Calibri" w:cs="Calibri"/>
          <w:sz w:val="28"/>
        </w:rPr>
        <w:t xml:space="preserve"> in 8</w:t>
      </w:r>
      <w:r>
        <w:rPr>
          <w:rFonts w:ascii="Calibri" w:eastAsia="Calibri" w:hAnsi="Calibri" w:cs="Calibri"/>
          <w:sz w:val="28"/>
          <w:vertAlign w:val="superscript"/>
        </w:rPr>
        <w:t>th</w:t>
      </w:r>
      <w:r>
        <w:rPr>
          <w:rFonts w:ascii="Calibri" w:eastAsia="Calibri" w:hAnsi="Calibri" w:cs="Calibri"/>
          <w:sz w:val="28"/>
        </w:rPr>
        <w:t xml:space="preserve"> century, who listed 265 positive and 348 negative.  Most significant enumeration is </w:t>
      </w:r>
      <w:proofErr w:type="spellStart"/>
      <w:r>
        <w:rPr>
          <w:rFonts w:ascii="Calibri" w:eastAsia="Calibri" w:hAnsi="Calibri" w:cs="Calibri"/>
          <w:i/>
          <w:sz w:val="28"/>
        </w:rPr>
        <w:t>Sefer</w:t>
      </w:r>
      <w:proofErr w:type="spellEnd"/>
      <w:r>
        <w:rPr>
          <w:rFonts w:ascii="Calibri" w:eastAsia="Calibri" w:hAnsi="Calibri" w:cs="Calibri"/>
          <w:i/>
          <w:sz w:val="28"/>
        </w:rPr>
        <w:t xml:space="preserve"> </w:t>
      </w:r>
      <w:proofErr w:type="spellStart"/>
      <w:r>
        <w:rPr>
          <w:rFonts w:ascii="Calibri" w:eastAsia="Calibri" w:hAnsi="Calibri" w:cs="Calibri"/>
          <w:i/>
          <w:sz w:val="28"/>
        </w:rPr>
        <w:t>HaMitzvot</w:t>
      </w:r>
      <w:proofErr w:type="spellEnd"/>
      <w:r>
        <w:rPr>
          <w:rFonts w:ascii="Calibri" w:eastAsia="Calibri" w:hAnsi="Calibri" w:cs="Calibri"/>
          <w:sz w:val="28"/>
        </w:rPr>
        <w:t xml:space="preserve"> by </w:t>
      </w:r>
      <w:proofErr w:type="spellStart"/>
      <w:r>
        <w:rPr>
          <w:rFonts w:ascii="Calibri" w:eastAsia="Calibri" w:hAnsi="Calibri" w:cs="Calibri"/>
          <w:sz w:val="28"/>
        </w:rPr>
        <w:t>Maimoides</w:t>
      </w:r>
      <w:proofErr w:type="spellEnd"/>
      <w:r>
        <w:rPr>
          <w:rFonts w:ascii="Calibri" w:eastAsia="Calibri" w:hAnsi="Calibri" w:cs="Calibri"/>
          <w:sz w:val="28"/>
        </w:rPr>
        <w:t xml:space="preserve"> in 1170 C.E.; cites the biblical source for each </w:t>
      </w:r>
      <w:r>
        <w:rPr>
          <w:rFonts w:ascii="Calibri" w:eastAsia="Calibri" w:hAnsi="Calibri" w:cs="Calibri"/>
          <w:i/>
          <w:sz w:val="28"/>
        </w:rPr>
        <w:t>mitzvah</w:t>
      </w:r>
      <w:r>
        <w:rPr>
          <w:rFonts w:ascii="Calibri" w:eastAsia="Calibri" w:hAnsi="Calibri" w:cs="Calibri"/>
          <w:sz w:val="28"/>
        </w:rPr>
        <w:t xml:space="preserve"> and discusses certain aspects of its observance; criticized by some medieval authorities but became the definitive list.  </w:t>
      </w:r>
      <w:proofErr w:type="spellStart"/>
      <w:r>
        <w:rPr>
          <w:rFonts w:ascii="Calibri" w:eastAsia="Calibri" w:hAnsi="Calibri" w:cs="Calibri"/>
          <w:i/>
          <w:sz w:val="28"/>
        </w:rPr>
        <w:t>Sefer</w:t>
      </w:r>
      <w:proofErr w:type="spellEnd"/>
      <w:r>
        <w:rPr>
          <w:rFonts w:ascii="Calibri" w:eastAsia="Calibri" w:hAnsi="Calibri" w:cs="Calibri"/>
          <w:i/>
          <w:sz w:val="28"/>
        </w:rPr>
        <w:t xml:space="preserve"> </w:t>
      </w:r>
      <w:proofErr w:type="spellStart"/>
      <w:r>
        <w:rPr>
          <w:rFonts w:ascii="Calibri" w:eastAsia="Calibri" w:hAnsi="Calibri" w:cs="Calibri"/>
          <w:i/>
          <w:sz w:val="28"/>
        </w:rPr>
        <w:t>HaChinuch</w:t>
      </w:r>
      <w:proofErr w:type="spellEnd"/>
      <w:r>
        <w:rPr>
          <w:rFonts w:ascii="Calibri" w:eastAsia="Calibri" w:hAnsi="Calibri" w:cs="Calibri"/>
          <w:sz w:val="28"/>
        </w:rPr>
        <w:t>, 13th century</w:t>
      </w:r>
      <w:r>
        <w:rPr>
          <w:rFonts w:ascii="Calibri" w:eastAsia="Calibri" w:hAnsi="Calibri" w:cs="Calibri"/>
          <w:sz w:val="28"/>
          <w:vertAlign w:val="superscript"/>
        </w:rPr>
        <w:t xml:space="preserve"> </w:t>
      </w:r>
      <w:r>
        <w:rPr>
          <w:rFonts w:ascii="Calibri" w:eastAsia="Calibri" w:hAnsi="Calibri" w:cs="Calibri"/>
          <w:sz w:val="28"/>
        </w:rPr>
        <w:t xml:space="preserve">by Spanish Talmudist Aaron </w:t>
      </w:r>
      <w:proofErr w:type="spellStart"/>
      <w:r>
        <w:rPr>
          <w:rFonts w:ascii="Calibri" w:eastAsia="Calibri" w:hAnsi="Calibri" w:cs="Calibri"/>
          <w:sz w:val="28"/>
        </w:rPr>
        <w:t>HaLevi</w:t>
      </w:r>
      <w:proofErr w:type="spellEnd"/>
      <w:r>
        <w:rPr>
          <w:rFonts w:ascii="Calibri" w:eastAsia="Calibri" w:hAnsi="Calibri" w:cs="Calibri"/>
          <w:sz w:val="28"/>
        </w:rPr>
        <w:t xml:space="preserve"> of Barcelona, utilizes Maimonides’ work and lists the </w:t>
      </w:r>
      <w:proofErr w:type="spellStart"/>
      <w:r>
        <w:rPr>
          <w:rFonts w:ascii="Calibri" w:eastAsia="Calibri" w:hAnsi="Calibri" w:cs="Calibri"/>
          <w:i/>
          <w:sz w:val="28"/>
        </w:rPr>
        <w:t>mitzvot</w:t>
      </w:r>
      <w:proofErr w:type="spellEnd"/>
      <w:r>
        <w:rPr>
          <w:rFonts w:ascii="Calibri" w:eastAsia="Calibri" w:hAnsi="Calibri" w:cs="Calibri"/>
          <w:sz w:val="28"/>
        </w:rPr>
        <w:t xml:space="preserve"> in the order they are found in the Torah and discusses each one.  Only 297 are still capable of being </w:t>
      </w:r>
      <w:r>
        <w:rPr>
          <w:rFonts w:ascii="Calibri" w:eastAsia="Calibri" w:hAnsi="Calibri" w:cs="Calibri"/>
          <w:sz w:val="28"/>
        </w:rPr>
        <w:lastRenderedPageBreak/>
        <w:t>fulfilled today (that number for an adult Jewish male.)  Some are gender-based/restricted. Many depend on the existence of a Temple in Jerusalem.  And there isn’t universal agreement on this list either . . .</w:t>
      </w:r>
    </w:p>
    <w:p w:rsidR="00E96A04" w:rsidRDefault="00E96A04" w:rsidP="00E96A04">
      <w:pPr>
        <w:spacing w:after="0" w:line="240" w:lineRule="auto"/>
        <w:rPr>
          <w:rFonts w:ascii="Calibri" w:eastAsia="Calibri" w:hAnsi="Calibri" w:cs="Calibri"/>
          <w:sz w:val="28"/>
        </w:rPr>
      </w:pPr>
      <w:r>
        <w:rPr>
          <w:rFonts w:ascii="Calibri" w:eastAsia="Calibri" w:hAnsi="Calibri" w:cs="Calibri"/>
          <w:sz w:val="28"/>
        </w:rPr>
        <w:t xml:space="preserve">   Besides positive and negative, there are other significant divisions of the </w:t>
      </w:r>
      <w:proofErr w:type="spellStart"/>
      <w:r>
        <w:rPr>
          <w:rFonts w:ascii="Calibri" w:eastAsia="Calibri" w:hAnsi="Calibri" w:cs="Calibri"/>
          <w:sz w:val="28"/>
        </w:rPr>
        <w:t>mitzvot</w:t>
      </w:r>
      <w:proofErr w:type="spellEnd"/>
      <w:r>
        <w:rPr>
          <w:rFonts w:ascii="Calibri" w:eastAsia="Calibri" w:hAnsi="Calibri" w:cs="Calibri"/>
          <w:sz w:val="28"/>
        </w:rPr>
        <w:t>:</w:t>
      </w:r>
    </w:p>
    <w:p w:rsidR="00E96A04" w:rsidRDefault="00E96A04" w:rsidP="00E96A04">
      <w:pPr>
        <w:numPr>
          <w:ilvl w:val="0"/>
          <w:numId w:val="1"/>
        </w:numPr>
        <w:spacing w:after="0" w:line="240" w:lineRule="auto"/>
        <w:ind w:hanging="360"/>
        <w:rPr>
          <w:rFonts w:ascii="Calibri" w:eastAsia="Calibri" w:hAnsi="Calibri" w:cs="Calibri"/>
          <w:sz w:val="28"/>
        </w:rPr>
      </w:pPr>
      <w:r>
        <w:rPr>
          <w:rFonts w:ascii="Calibri" w:eastAsia="Calibri" w:hAnsi="Calibri" w:cs="Calibri"/>
          <w:sz w:val="28"/>
        </w:rPr>
        <w:t xml:space="preserve">Time bound and non-time bound.  Observed at a particular time each day or during the year (or not).  Halachically, women not obligated to time-bound </w:t>
      </w:r>
      <w:proofErr w:type="spellStart"/>
      <w:r>
        <w:rPr>
          <w:rFonts w:ascii="Calibri" w:eastAsia="Calibri" w:hAnsi="Calibri" w:cs="Calibri"/>
          <w:i/>
          <w:sz w:val="28"/>
        </w:rPr>
        <w:t>mitzvot</w:t>
      </w:r>
      <w:proofErr w:type="spellEnd"/>
      <w:r>
        <w:rPr>
          <w:rFonts w:ascii="Calibri" w:eastAsia="Calibri" w:hAnsi="Calibri" w:cs="Calibri"/>
          <w:sz w:val="28"/>
        </w:rPr>
        <w:t xml:space="preserve">.  (Not obligated, however, does </w:t>
      </w:r>
      <w:r>
        <w:rPr>
          <w:rFonts w:ascii="Calibri" w:eastAsia="Calibri" w:hAnsi="Calibri" w:cs="Calibri"/>
          <w:b/>
          <w:sz w:val="28"/>
        </w:rPr>
        <w:t>not</w:t>
      </w:r>
      <w:r>
        <w:rPr>
          <w:rFonts w:ascii="Calibri" w:eastAsia="Calibri" w:hAnsi="Calibri" w:cs="Calibri"/>
          <w:sz w:val="28"/>
        </w:rPr>
        <w:t xml:space="preserve"> mean that a woman can’t do these.  However, historically, this has been the reason given for women being forbidden from various </w:t>
      </w:r>
      <w:proofErr w:type="spellStart"/>
      <w:r>
        <w:rPr>
          <w:rFonts w:ascii="Calibri" w:eastAsia="Calibri" w:hAnsi="Calibri" w:cs="Calibri"/>
          <w:i/>
          <w:sz w:val="28"/>
        </w:rPr>
        <w:t>mitzvot</w:t>
      </w:r>
      <w:proofErr w:type="spellEnd"/>
      <w:r>
        <w:rPr>
          <w:rFonts w:ascii="Calibri" w:eastAsia="Calibri" w:hAnsi="Calibri" w:cs="Calibri"/>
          <w:sz w:val="28"/>
        </w:rPr>
        <w:t xml:space="preserve"> – such as wearing a </w:t>
      </w:r>
      <w:r>
        <w:rPr>
          <w:rFonts w:ascii="Calibri" w:eastAsia="Calibri" w:hAnsi="Calibri" w:cs="Calibri"/>
          <w:i/>
          <w:sz w:val="28"/>
        </w:rPr>
        <w:t>tallit</w:t>
      </w:r>
      <w:r>
        <w:rPr>
          <w:rFonts w:ascii="Calibri" w:eastAsia="Calibri" w:hAnsi="Calibri" w:cs="Calibri"/>
          <w:sz w:val="28"/>
        </w:rPr>
        <w:t xml:space="preserve">.  This is also the rationale for not counting a woman in a </w:t>
      </w:r>
      <w:r>
        <w:rPr>
          <w:rFonts w:ascii="Calibri" w:eastAsia="Calibri" w:hAnsi="Calibri" w:cs="Calibri"/>
          <w:i/>
          <w:sz w:val="28"/>
        </w:rPr>
        <w:t>minyan</w:t>
      </w:r>
      <w:r>
        <w:rPr>
          <w:rFonts w:ascii="Calibri" w:eastAsia="Calibri" w:hAnsi="Calibri" w:cs="Calibri"/>
          <w:sz w:val="28"/>
        </w:rPr>
        <w:t xml:space="preserve"> – i.e., since she isn’t obligated to be there, she can’t “count” in the required quorum.)</w:t>
      </w:r>
    </w:p>
    <w:p w:rsidR="00E96A04" w:rsidRDefault="00E96A04" w:rsidP="00E96A04">
      <w:pPr>
        <w:numPr>
          <w:ilvl w:val="0"/>
          <w:numId w:val="1"/>
        </w:numPr>
        <w:spacing w:after="0" w:line="240" w:lineRule="auto"/>
        <w:ind w:hanging="360"/>
        <w:rPr>
          <w:rFonts w:ascii="Calibri" w:eastAsia="Calibri" w:hAnsi="Calibri" w:cs="Calibri"/>
          <w:sz w:val="28"/>
        </w:rPr>
      </w:pPr>
      <w:proofErr w:type="spellStart"/>
      <w:r>
        <w:rPr>
          <w:rFonts w:ascii="Calibri" w:eastAsia="Calibri" w:hAnsi="Calibri" w:cs="Calibri"/>
          <w:i/>
          <w:sz w:val="28"/>
        </w:rPr>
        <w:t>Mitzvot</w:t>
      </w:r>
      <w:proofErr w:type="spellEnd"/>
      <w:r>
        <w:rPr>
          <w:rFonts w:ascii="Calibri" w:eastAsia="Calibri" w:hAnsi="Calibri" w:cs="Calibri"/>
          <w:i/>
          <w:sz w:val="28"/>
        </w:rPr>
        <w:t xml:space="preserve"> </w:t>
      </w:r>
      <w:proofErr w:type="spellStart"/>
      <w:r>
        <w:rPr>
          <w:rFonts w:ascii="Calibri" w:eastAsia="Calibri" w:hAnsi="Calibri" w:cs="Calibri"/>
          <w:i/>
          <w:sz w:val="28"/>
        </w:rPr>
        <w:t>Kallot</w:t>
      </w:r>
      <w:proofErr w:type="spellEnd"/>
      <w:r>
        <w:rPr>
          <w:rFonts w:ascii="Calibri" w:eastAsia="Calibri" w:hAnsi="Calibri" w:cs="Calibri"/>
          <w:sz w:val="28"/>
        </w:rPr>
        <w:t xml:space="preserve"> (light) and </w:t>
      </w:r>
      <w:proofErr w:type="spellStart"/>
      <w:r>
        <w:rPr>
          <w:rFonts w:ascii="Calibri" w:eastAsia="Calibri" w:hAnsi="Calibri" w:cs="Calibri"/>
          <w:i/>
          <w:sz w:val="28"/>
        </w:rPr>
        <w:t>Mitzvot</w:t>
      </w:r>
      <w:proofErr w:type="spellEnd"/>
      <w:r>
        <w:rPr>
          <w:rFonts w:ascii="Calibri" w:eastAsia="Calibri" w:hAnsi="Calibri" w:cs="Calibri"/>
          <w:i/>
          <w:sz w:val="28"/>
        </w:rPr>
        <w:t xml:space="preserve"> </w:t>
      </w:r>
      <w:proofErr w:type="spellStart"/>
      <w:r>
        <w:rPr>
          <w:rFonts w:ascii="Calibri" w:eastAsia="Calibri" w:hAnsi="Calibri" w:cs="Calibri"/>
          <w:i/>
          <w:sz w:val="28"/>
        </w:rPr>
        <w:t>Chamurot</w:t>
      </w:r>
      <w:proofErr w:type="spellEnd"/>
      <w:r>
        <w:rPr>
          <w:rFonts w:ascii="Calibri" w:eastAsia="Calibri" w:hAnsi="Calibri" w:cs="Calibri"/>
          <w:sz w:val="28"/>
        </w:rPr>
        <w:t xml:space="preserve"> (heavy, serious, substantive).  Some sources distinguish between “light” (less important) and “serious” (more important) </w:t>
      </w:r>
      <w:proofErr w:type="spellStart"/>
      <w:r>
        <w:rPr>
          <w:rFonts w:ascii="Calibri" w:eastAsia="Calibri" w:hAnsi="Calibri" w:cs="Calibri"/>
          <w:sz w:val="28"/>
        </w:rPr>
        <w:t>mitzvot</w:t>
      </w:r>
      <w:proofErr w:type="spellEnd"/>
      <w:r>
        <w:rPr>
          <w:rFonts w:ascii="Calibri" w:eastAsia="Calibri" w:hAnsi="Calibri" w:cs="Calibri"/>
          <w:sz w:val="28"/>
        </w:rPr>
        <w:t xml:space="preserve">.  General consensus, however, that one should observe all the </w:t>
      </w:r>
      <w:proofErr w:type="spellStart"/>
      <w:r>
        <w:rPr>
          <w:rFonts w:ascii="Calibri" w:eastAsia="Calibri" w:hAnsi="Calibri" w:cs="Calibri"/>
          <w:sz w:val="28"/>
        </w:rPr>
        <w:t>mitzvot</w:t>
      </w:r>
      <w:proofErr w:type="spellEnd"/>
      <w:r>
        <w:rPr>
          <w:rFonts w:ascii="Calibri" w:eastAsia="Calibri" w:hAnsi="Calibri" w:cs="Calibri"/>
          <w:sz w:val="28"/>
        </w:rPr>
        <w:t xml:space="preserve"> and that violating any of them is a serious transgression,</w:t>
      </w:r>
    </w:p>
    <w:p w:rsidR="00E96A04" w:rsidRDefault="00E96A04" w:rsidP="00E96A04">
      <w:pPr>
        <w:numPr>
          <w:ilvl w:val="0"/>
          <w:numId w:val="1"/>
        </w:numPr>
        <w:spacing w:after="0" w:line="240" w:lineRule="auto"/>
        <w:ind w:hanging="360"/>
        <w:rPr>
          <w:rFonts w:ascii="Calibri" w:eastAsia="Calibri" w:hAnsi="Calibri" w:cs="Calibri"/>
          <w:sz w:val="28"/>
        </w:rPr>
      </w:pPr>
      <w:proofErr w:type="spellStart"/>
      <w:r>
        <w:rPr>
          <w:rFonts w:ascii="Calibri" w:eastAsia="Calibri" w:hAnsi="Calibri" w:cs="Calibri"/>
          <w:i/>
          <w:sz w:val="28"/>
        </w:rPr>
        <w:t>Mitzvot</w:t>
      </w:r>
      <w:proofErr w:type="spellEnd"/>
      <w:r>
        <w:rPr>
          <w:rFonts w:ascii="Calibri" w:eastAsia="Calibri" w:hAnsi="Calibri" w:cs="Calibri"/>
          <w:i/>
          <w:sz w:val="28"/>
        </w:rPr>
        <w:t xml:space="preserve"> </w:t>
      </w:r>
      <w:proofErr w:type="spellStart"/>
      <w:r>
        <w:rPr>
          <w:rFonts w:ascii="Calibri" w:eastAsia="Calibri" w:hAnsi="Calibri" w:cs="Calibri"/>
          <w:i/>
          <w:sz w:val="28"/>
        </w:rPr>
        <w:t>she’bein</w:t>
      </w:r>
      <w:proofErr w:type="spellEnd"/>
      <w:r>
        <w:rPr>
          <w:rFonts w:ascii="Calibri" w:eastAsia="Calibri" w:hAnsi="Calibri" w:cs="Calibri"/>
          <w:i/>
          <w:sz w:val="28"/>
        </w:rPr>
        <w:t xml:space="preserve"> </w:t>
      </w:r>
      <w:proofErr w:type="spellStart"/>
      <w:r>
        <w:rPr>
          <w:rFonts w:ascii="Calibri" w:eastAsia="Calibri" w:hAnsi="Calibri" w:cs="Calibri"/>
          <w:i/>
          <w:sz w:val="28"/>
        </w:rPr>
        <w:t>adam</w:t>
      </w:r>
      <w:proofErr w:type="spellEnd"/>
      <w:r>
        <w:rPr>
          <w:rFonts w:ascii="Calibri" w:eastAsia="Calibri" w:hAnsi="Calibri" w:cs="Calibri"/>
          <w:i/>
          <w:sz w:val="28"/>
        </w:rPr>
        <w:t xml:space="preserve"> </w:t>
      </w:r>
      <w:proofErr w:type="spellStart"/>
      <w:r>
        <w:rPr>
          <w:rFonts w:ascii="Calibri" w:eastAsia="Calibri" w:hAnsi="Calibri" w:cs="Calibri"/>
          <w:i/>
          <w:sz w:val="28"/>
        </w:rPr>
        <w:t>lachaveiro</w:t>
      </w:r>
      <w:proofErr w:type="spellEnd"/>
      <w:r>
        <w:rPr>
          <w:rFonts w:ascii="Calibri" w:eastAsia="Calibri" w:hAnsi="Calibri" w:cs="Calibri"/>
          <w:i/>
          <w:sz w:val="28"/>
        </w:rPr>
        <w:t xml:space="preserve"> </w:t>
      </w:r>
      <w:r>
        <w:rPr>
          <w:rFonts w:ascii="Calibri" w:eastAsia="Calibri" w:hAnsi="Calibri" w:cs="Calibri"/>
          <w:sz w:val="28"/>
        </w:rPr>
        <w:t>(between one person and another)/</w:t>
      </w:r>
      <w:proofErr w:type="spellStart"/>
      <w:r>
        <w:rPr>
          <w:rFonts w:ascii="Calibri" w:eastAsia="Calibri" w:hAnsi="Calibri" w:cs="Calibri"/>
          <w:i/>
          <w:sz w:val="28"/>
        </w:rPr>
        <w:t>Mitzvot</w:t>
      </w:r>
      <w:proofErr w:type="spellEnd"/>
      <w:r>
        <w:rPr>
          <w:rFonts w:ascii="Calibri" w:eastAsia="Calibri" w:hAnsi="Calibri" w:cs="Calibri"/>
          <w:sz w:val="28"/>
        </w:rPr>
        <w:t xml:space="preserve"> </w:t>
      </w:r>
      <w:proofErr w:type="spellStart"/>
      <w:r>
        <w:rPr>
          <w:rFonts w:ascii="Calibri" w:eastAsia="Calibri" w:hAnsi="Calibri" w:cs="Calibri"/>
          <w:i/>
          <w:sz w:val="28"/>
        </w:rPr>
        <w:t>she’being</w:t>
      </w:r>
      <w:proofErr w:type="spellEnd"/>
      <w:r>
        <w:rPr>
          <w:rFonts w:ascii="Calibri" w:eastAsia="Calibri" w:hAnsi="Calibri" w:cs="Calibri"/>
          <w:i/>
          <w:sz w:val="28"/>
        </w:rPr>
        <w:t xml:space="preserve"> </w:t>
      </w:r>
      <w:proofErr w:type="spellStart"/>
      <w:r>
        <w:rPr>
          <w:rFonts w:ascii="Calibri" w:eastAsia="Calibri" w:hAnsi="Calibri" w:cs="Calibri"/>
          <w:i/>
          <w:sz w:val="28"/>
        </w:rPr>
        <w:t>adam</w:t>
      </w:r>
      <w:proofErr w:type="spellEnd"/>
      <w:r>
        <w:rPr>
          <w:rFonts w:ascii="Calibri" w:eastAsia="Calibri" w:hAnsi="Calibri" w:cs="Calibri"/>
          <w:i/>
          <w:sz w:val="28"/>
        </w:rPr>
        <w:t xml:space="preserve"> </w:t>
      </w:r>
      <w:proofErr w:type="spellStart"/>
      <w:r>
        <w:rPr>
          <w:rFonts w:ascii="Calibri" w:eastAsia="Calibri" w:hAnsi="Calibri" w:cs="Calibri"/>
          <w:i/>
          <w:sz w:val="28"/>
        </w:rPr>
        <w:t>l’Makom</w:t>
      </w:r>
      <w:proofErr w:type="spellEnd"/>
      <w:r>
        <w:rPr>
          <w:rFonts w:ascii="Calibri" w:eastAsia="Calibri" w:hAnsi="Calibri" w:cs="Calibri"/>
          <w:i/>
          <w:sz w:val="28"/>
        </w:rPr>
        <w:t xml:space="preserve"> </w:t>
      </w:r>
      <w:r>
        <w:rPr>
          <w:rFonts w:ascii="Calibri" w:eastAsia="Calibri" w:hAnsi="Calibri" w:cs="Calibri"/>
          <w:sz w:val="28"/>
        </w:rPr>
        <w:t>(between a person and God).  Those between one person and another and those that are between a person and God (similar to HHD distinction of transgressions and the requisite request for forgiveness).  All transgressions against another person are also against God.</w:t>
      </w:r>
    </w:p>
    <w:p w:rsidR="00E96A04" w:rsidRDefault="00E96A04" w:rsidP="00E96A04">
      <w:pPr>
        <w:numPr>
          <w:ilvl w:val="0"/>
          <w:numId w:val="1"/>
        </w:numPr>
        <w:spacing w:after="0" w:line="240" w:lineRule="auto"/>
        <w:ind w:hanging="360"/>
        <w:rPr>
          <w:rFonts w:ascii="Calibri" w:eastAsia="Calibri" w:hAnsi="Calibri" w:cs="Calibri"/>
          <w:sz w:val="28"/>
        </w:rPr>
      </w:pPr>
      <w:proofErr w:type="spellStart"/>
      <w:r>
        <w:rPr>
          <w:rFonts w:ascii="Calibri" w:eastAsia="Calibri" w:hAnsi="Calibri" w:cs="Calibri"/>
          <w:i/>
          <w:sz w:val="28"/>
        </w:rPr>
        <w:t>Mishpatim</w:t>
      </w:r>
      <w:proofErr w:type="spellEnd"/>
      <w:r>
        <w:rPr>
          <w:rFonts w:ascii="Calibri" w:eastAsia="Calibri" w:hAnsi="Calibri" w:cs="Calibri"/>
          <w:sz w:val="28"/>
        </w:rPr>
        <w:t>/</w:t>
      </w:r>
      <w:proofErr w:type="spellStart"/>
      <w:r>
        <w:rPr>
          <w:rFonts w:ascii="Calibri" w:eastAsia="Calibri" w:hAnsi="Calibri" w:cs="Calibri"/>
          <w:i/>
          <w:sz w:val="28"/>
        </w:rPr>
        <w:t>Chukim</w:t>
      </w:r>
      <w:proofErr w:type="spellEnd"/>
      <w:r>
        <w:rPr>
          <w:rFonts w:ascii="Calibri" w:eastAsia="Calibri" w:hAnsi="Calibri" w:cs="Calibri"/>
          <w:sz w:val="28"/>
        </w:rPr>
        <w:t xml:space="preserve">.  These words would seem to be synonyms for statures, laws, commandments.  But the Rabbis distinguish between </w:t>
      </w:r>
      <w:proofErr w:type="spellStart"/>
      <w:r>
        <w:rPr>
          <w:rFonts w:ascii="Calibri" w:eastAsia="Calibri" w:hAnsi="Calibri" w:cs="Calibri"/>
          <w:i/>
          <w:sz w:val="28"/>
        </w:rPr>
        <w:t>mishpatim</w:t>
      </w:r>
      <w:proofErr w:type="spellEnd"/>
      <w:r>
        <w:rPr>
          <w:rFonts w:ascii="Calibri" w:eastAsia="Calibri" w:hAnsi="Calibri" w:cs="Calibri"/>
          <w:sz w:val="28"/>
        </w:rPr>
        <w:t xml:space="preserve">, those laws that would have been apparent even if they were not in the </w:t>
      </w:r>
      <w:r>
        <w:rPr>
          <w:rFonts w:ascii="Calibri" w:eastAsia="Calibri" w:hAnsi="Calibri" w:cs="Calibri"/>
          <w:i/>
          <w:sz w:val="28"/>
        </w:rPr>
        <w:t>Torah</w:t>
      </w:r>
      <w:r>
        <w:rPr>
          <w:rFonts w:ascii="Calibri" w:eastAsia="Calibri" w:hAnsi="Calibri" w:cs="Calibri"/>
          <w:sz w:val="28"/>
        </w:rPr>
        <w:t xml:space="preserve"> (e.g., not to murder, steal, slander, etc.) and </w:t>
      </w:r>
      <w:proofErr w:type="spellStart"/>
      <w:r>
        <w:rPr>
          <w:rFonts w:ascii="Calibri" w:eastAsia="Calibri" w:hAnsi="Calibri" w:cs="Calibri"/>
          <w:i/>
          <w:sz w:val="28"/>
        </w:rPr>
        <w:t>chukim</w:t>
      </w:r>
      <w:proofErr w:type="spellEnd"/>
      <w:r>
        <w:rPr>
          <w:rFonts w:ascii="Calibri" w:eastAsia="Calibri" w:hAnsi="Calibri" w:cs="Calibri"/>
          <w:sz w:val="28"/>
        </w:rPr>
        <w:t>, those that are divine decree and wouldn’t have been universally obvious (</w:t>
      </w:r>
      <w:proofErr w:type="spellStart"/>
      <w:r>
        <w:rPr>
          <w:rFonts w:ascii="Calibri" w:eastAsia="Calibri" w:hAnsi="Calibri" w:cs="Calibri"/>
          <w:i/>
          <w:sz w:val="28"/>
        </w:rPr>
        <w:t>kashrut</w:t>
      </w:r>
      <w:proofErr w:type="spellEnd"/>
      <w:r>
        <w:rPr>
          <w:rFonts w:ascii="Calibri" w:eastAsia="Calibri" w:hAnsi="Calibri" w:cs="Calibri"/>
          <w:sz w:val="28"/>
        </w:rPr>
        <w:t xml:space="preserve">, </w:t>
      </w:r>
      <w:proofErr w:type="spellStart"/>
      <w:r>
        <w:rPr>
          <w:rFonts w:ascii="Calibri" w:eastAsia="Calibri" w:hAnsi="Calibri" w:cs="Calibri"/>
          <w:i/>
          <w:sz w:val="28"/>
        </w:rPr>
        <w:t>sha’atnez</w:t>
      </w:r>
      <w:proofErr w:type="spellEnd"/>
      <w:r>
        <w:rPr>
          <w:rFonts w:ascii="Calibri" w:eastAsia="Calibri" w:hAnsi="Calibri" w:cs="Calibri"/>
          <w:sz w:val="28"/>
        </w:rPr>
        <w:t xml:space="preserve">, the red heifer etc.).  During the Middle Ages, some rabbis saw </w:t>
      </w:r>
      <w:proofErr w:type="spellStart"/>
      <w:r>
        <w:rPr>
          <w:rFonts w:ascii="Calibri" w:eastAsia="Calibri" w:hAnsi="Calibri" w:cs="Calibri"/>
          <w:i/>
          <w:sz w:val="28"/>
        </w:rPr>
        <w:t>mishpatim</w:t>
      </w:r>
      <w:proofErr w:type="spellEnd"/>
      <w:r>
        <w:rPr>
          <w:rFonts w:ascii="Calibri" w:eastAsia="Calibri" w:hAnsi="Calibri" w:cs="Calibri"/>
          <w:sz w:val="28"/>
        </w:rPr>
        <w:t xml:space="preserve"> as laws based on reason, and </w:t>
      </w:r>
      <w:proofErr w:type="spellStart"/>
      <w:r>
        <w:rPr>
          <w:rFonts w:ascii="Calibri" w:eastAsia="Calibri" w:hAnsi="Calibri" w:cs="Calibri"/>
          <w:i/>
          <w:sz w:val="28"/>
        </w:rPr>
        <w:t>chukim</w:t>
      </w:r>
      <w:proofErr w:type="spellEnd"/>
      <w:r>
        <w:rPr>
          <w:rFonts w:ascii="Calibri" w:eastAsia="Calibri" w:hAnsi="Calibri" w:cs="Calibri"/>
          <w:sz w:val="28"/>
        </w:rPr>
        <w:t xml:space="preserve"> as those to be observed for no apparent logical reason but because they were commanded by God.</w:t>
      </w:r>
    </w:p>
    <w:p w:rsidR="00E96A04" w:rsidRDefault="00E96A04" w:rsidP="00E96A04">
      <w:pPr>
        <w:spacing w:after="0" w:line="240" w:lineRule="auto"/>
        <w:rPr>
          <w:rFonts w:ascii="Calibri" w:eastAsia="Calibri" w:hAnsi="Calibri" w:cs="Calibri"/>
          <w:sz w:val="28"/>
        </w:rPr>
      </w:pPr>
      <w:r>
        <w:rPr>
          <w:rFonts w:ascii="Calibri" w:eastAsia="Calibri" w:hAnsi="Calibri" w:cs="Calibri"/>
          <w:sz w:val="28"/>
        </w:rPr>
        <w:t xml:space="preserve">                 </w:t>
      </w:r>
    </w:p>
    <w:p w:rsidR="00E96A04" w:rsidRDefault="00E96A04" w:rsidP="00E96A04">
      <w:pPr>
        <w:spacing w:after="0" w:line="240" w:lineRule="auto"/>
        <w:rPr>
          <w:rFonts w:ascii="Calibri" w:eastAsia="Calibri" w:hAnsi="Calibri" w:cs="Calibri"/>
          <w:sz w:val="28"/>
        </w:rPr>
      </w:pPr>
      <w:proofErr w:type="spellStart"/>
      <w:r>
        <w:rPr>
          <w:rFonts w:ascii="Calibri" w:eastAsia="Calibri" w:hAnsi="Calibri" w:cs="Calibri"/>
          <w:i/>
          <w:sz w:val="28"/>
        </w:rPr>
        <w:t>Ta’amei</w:t>
      </w:r>
      <w:proofErr w:type="spellEnd"/>
      <w:r>
        <w:rPr>
          <w:rFonts w:ascii="Calibri" w:eastAsia="Calibri" w:hAnsi="Calibri" w:cs="Calibri"/>
          <w:i/>
          <w:sz w:val="28"/>
        </w:rPr>
        <w:t xml:space="preserve"> </w:t>
      </w:r>
      <w:proofErr w:type="spellStart"/>
      <w:r>
        <w:rPr>
          <w:rFonts w:ascii="Calibri" w:eastAsia="Calibri" w:hAnsi="Calibri" w:cs="Calibri"/>
          <w:i/>
          <w:sz w:val="28"/>
        </w:rPr>
        <w:t>Mitzvot</w:t>
      </w:r>
      <w:proofErr w:type="spellEnd"/>
      <w:r>
        <w:rPr>
          <w:rFonts w:ascii="Calibri" w:eastAsia="Calibri" w:hAnsi="Calibri" w:cs="Calibri"/>
          <w:i/>
          <w:sz w:val="28"/>
        </w:rPr>
        <w:t xml:space="preserve"> </w:t>
      </w:r>
      <w:r>
        <w:rPr>
          <w:rFonts w:ascii="Calibri" w:eastAsia="Calibri" w:hAnsi="Calibri" w:cs="Calibri"/>
          <w:sz w:val="28"/>
        </w:rPr>
        <w:t xml:space="preserve">– coming up with reasons for the </w:t>
      </w:r>
      <w:proofErr w:type="spellStart"/>
      <w:r>
        <w:rPr>
          <w:rFonts w:ascii="Calibri" w:eastAsia="Calibri" w:hAnsi="Calibri" w:cs="Calibri"/>
          <w:i/>
          <w:sz w:val="28"/>
        </w:rPr>
        <w:t>mitzvot</w:t>
      </w:r>
      <w:proofErr w:type="spellEnd"/>
      <w:r>
        <w:rPr>
          <w:rFonts w:ascii="Calibri" w:eastAsia="Calibri" w:hAnsi="Calibri" w:cs="Calibri"/>
          <w:sz w:val="28"/>
        </w:rPr>
        <w:t xml:space="preserve">.  Controversial.  Some authorities insist that the reasons for the </w:t>
      </w:r>
      <w:proofErr w:type="spellStart"/>
      <w:r>
        <w:rPr>
          <w:rFonts w:ascii="Calibri" w:eastAsia="Calibri" w:hAnsi="Calibri" w:cs="Calibri"/>
          <w:i/>
          <w:sz w:val="28"/>
        </w:rPr>
        <w:t>mitzvot</w:t>
      </w:r>
      <w:proofErr w:type="spellEnd"/>
      <w:r>
        <w:rPr>
          <w:rFonts w:ascii="Calibri" w:eastAsia="Calibri" w:hAnsi="Calibri" w:cs="Calibri"/>
          <w:sz w:val="28"/>
        </w:rPr>
        <w:t xml:space="preserve"> were purposefully left unclear in order that we might have to think about the “why” of them or, conversely, because we shouldn’t worry about the “why.”  Others argue that the reasons are in the </w:t>
      </w:r>
      <w:r>
        <w:rPr>
          <w:rFonts w:ascii="Calibri" w:eastAsia="Calibri" w:hAnsi="Calibri" w:cs="Calibri"/>
          <w:i/>
          <w:sz w:val="28"/>
        </w:rPr>
        <w:t>Torah</w:t>
      </w:r>
      <w:r>
        <w:rPr>
          <w:rFonts w:ascii="Calibri" w:eastAsia="Calibri" w:hAnsi="Calibri" w:cs="Calibri"/>
          <w:sz w:val="28"/>
        </w:rPr>
        <w:t xml:space="preserve"> and that we must simply persist in searching them out.  Maimonides – every </w:t>
      </w:r>
      <w:r>
        <w:rPr>
          <w:rFonts w:ascii="Calibri" w:eastAsia="Calibri" w:hAnsi="Calibri" w:cs="Calibri"/>
          <w:i/>
          <w:sz w:val="28"/>
        </w:rPr>
        <w:t>mitzvah</w:t>
      </w:r>
      <w:r>
        <w:rPr>
          <w:rFonts w:ascii="Calibri" w:eastAsia="Calibri" w:hAnsi="Calibri" w:cs="Calibri"/>
          <w:sz w:val="28"/>
        </w:rPr>
        <w:t xml:space="preserve"> has a reason that is known to God, if not to humans and, ultimately, every </w:t>
      </w:r>
      <w:r>
        <w:rPr>
          <w:rFonts w:ascii="Calibri" w:eastAsia="Calibri" w:hAnsi="Calibri" w:cs="Calibri"/>
          <w:i/>
          <w:sz w:val="28"/>
        </w:rPr>
        <w:t>mitzvah</w:t>
      </w:r>
      <w:r>
        <w:rPr>
          <w:rFonts w:ascii="Calibri" w:eastAsia="Calibri" w:hAnsi="Calibri" w:cs="Calibri"/>
          <w:sz w:val="28"/>
        </w:rPr>
        <w:t xml:space="preserve"> is intended for the welfare of the body and/or the soul.  </w:t>
      </w:r>
      <w:r>
        <w:rPr>
          <w:rFonts w:ascii="Calibri" w:eastAsia="Calibri" w:hAnsi="Calibri" w:cs="Calibri"/>
          <w:sz w:val="28"/>
        </w:rPr>
        <w:lastRenderedPageBreak/>
        <w:t xml:space="preserve">(Faith versus reason . . .  Just observe because you’re supposed to observe, not because it’s sensible to do so.)  Debate is also due to sparseness of explication in </w:t>
      </w:r>
      <w:r>
        <w:rPr>
          <w:rFonts w:ascii="Calibri" w:eastAsia="Calibri" w:hAnsi="Calibri" w:cs="Calibri"/>
          <w:i/>
          <w:sz w:val="28"/>
        </w:rPr>
        <w:t>Torah</w:t>
      </w:r>
      <w:r>
        <w:rPr>
          <w:rFonts w:ascii="Calibri" w:eastAsia="Calibri" w:hAnsi="Calibri" w:cs="Calibri"/>
          <w:sz w:val="28"/>
        </w:rPr>
        <w:t xml:space="preserve">.  Very few of the </w:t>
      </w:r>
      <w:proofErr w:type="spellStart"/>
      <w:r>
        <w:rPr>
          <w:rFonts w:ascii="Calibri" w:eastAsia="Calibri" w:hAnsi="Calibri" w:cs="Calibri"/>
          <w:i/>
          <w:sz w:val="28"/>
        </w:rPr>
        <w:t>mitzvot</w:t>
      </w:r>
      <w:proofErr w:type="spellEnd"/>
      <w:r>
        <w:rPr>
          <w:rFonts w:ascii="Calibri" w:eastAsia="Calibri" w:hAnsi="Calibri" w:cs="Calibri"/>
          <w:sz w:val="28"/>
        </w:rPr>
        <w:t xml:space="preserve"> include a reason for their observance.  (to make us “holy,” i.e., set apart . . .)</w:t>
      </w:r>
    </w:p>
    <w:p w:rsidR="00E96A04" w:rsidRDefault="00E96A04" w:rsidP="00E96A04">
      <w:pPr>
        <w:spacing w:after="0" w:line="240" w:lineRule="auto"/>
        <w:rPr>
          <w:rFonts w:ascii="Calibri" w:eastAsia="Calibri" w:hAnsi="Calibri" w:cs="Calibri"/>
          <w:sz w:val="28"/>
        </w:rPr>
      </w:pPr>
      <w:r>
        <w:rPr>
          <w:rFonts w:ascii="Calibri" w:eastAsia="Calibri" w:hAnsi="Calibri" w:cs="Calibri"/>
          <w:sz w:val="28"/>
        </w:rPr>
        <w:t xml:space="preserve">   Doing </w:t>
      </w:r>
      <w:proofErr w:type="spellStart"/>
      <w:r>
        <w:rPr>
          <w:rFonts w:ascii="Calibri" w:eastAsia="Calibri" w:hAnsi="Calibri" w:cs="Calibri"/>
          <w:i/>
          <w:sz w:val="28"/>
        </w:rPr>
        <w:t>mitzvot</w:t>
      </w:r>
      <w:proofErr w:type="spellEnd"/>
      <w:r>
        <w:rPr>
          <w:rFonts w:ascii="Calibri" w:eastAsia="Calibri" w:hAnsi="Calibri" w:cs="Calibri"/>
          <w:sz w:val="28"/>
        </w:rPr>
        <w:t xml:space="preserve"> often seems to carry the implication of reward in the World </w:t>
      </w:r>
      <w:proofErr w:type="gramStart"/>
      <w:r>
        <w:rPr>
          <w:rFonts w:ascii="Calibri" w:eastAsia="Calibri" w:hAnsi="Calibri" w:cs="Calibri"/>
          <w:sz w:val="28"/>
        </w:rPr>
        <w:t>To</w:t>
      </w:r>
      <w:proofErr w:type="gramEnd"/>
      <w:r>
        <w:rPr>
          <w:rFonts w:ascii="Calibri" w:eastAsia="Calibri" w:hAnsi="Calibri" w:cs="Calibri"/>
          <w:sz w:val="28"/>
        </w:rPr>
        <w:t xml:space="preserve"> Come.  However, what this means is never made clear.  Opposing teaching that emphasizes to do </w:t>
      </w:r>
      <w:proofErr w:type="spellStart"/>
      <w:r>
        <w:rPr>
          <w:rFonts w:ascii="Calibri" w:eastAsia="Calibri" w:hAnsi="Calibri" w:cs="Calibri"/>
          <w:i/>
          <w:sz w:val="28"/>
        </w:rPr>
        <w:t>mitzvot</w:t>
      </w:r>
      <w:proofErr w:type="spellEnd"/>
      <w:r>
        <w:rPr>
          <w:rFonts w:ascii="Calibri" w:eastAsia="Calibri" w:hAnsi="Calibri" w:cs="Calibri"/>
          <w:sz w:val="28"/>
        </w:rPr>
        <w:t xml:space="preserve"> </w:t>
      </w:r>
      <w:r>
        <w:rPr>
          <w:rFonts w:ascii="Calibri" w:eastAsia="Calibri" w:hAnsi="Calibri" w:cs="Calibri"/>
          <w:b/>
          <w:sz w:val="28"/>
        </w:rPr>
        <w:t>not</w:t>
      </w:r>
      <w:r>
        <w:rPr>
          <w:rFonts w:ascii="Calibri" w:eastAsia="Calibri" w:hAnsi="Calibri" w:cs="Calibri"/>
          <w:sz w:val="28"/>
        </w:rPr>
        <w:t xml:space="preserve"> for a promised reward but simply because God commands.  </w:t>
      </w:r>
    </w:p>
    <w:p w:rsidR="00E96A04" w:rsidRDefault="00E96A04" w:rsidP="00E96A04">
      <w:pPr>
        <w:spacing w:after="0" w:line="240" w:lineRule="auto"/>
        <w:rPr>
          <w:rFonts w:ascii="Calibri" w:eastAsia="Calibri" w:hAnsi="Calibri" w:cs="Calibri"/>
          <w:sz w:val="28"/>
        </w:rPr>
      </w:pPr>
      <w:r>
        <w:rPr>
          <w:rFonts w:ascii="Calibri" w:eastAsia="Calibri" w:hAnsi="Calibri" w:cs="Calibri"/>
          <w:sz w:val="28"/>
        </w:rPr>
        <w:t xml:space="preserve">   </w:t>
      </w:r>
      <w:proofErr w:type="spellStart"/>
      <w:r>
        <w:rPr>
          <w:rFonts w:ascii="Calibri" w:eastAsia="Calibri" w:hAnsi="Calibri" w:cs="Calibri"/>
          <w:i/>
          <w:sz w:val="28"/>
        </w:rPr>
        <w:t>Kavanah</w:t>
      </w:r>
      <w:proofErr w:type="spellEnd"/>
      <w:r>
        <w:rPr>
          <w:rFonts w:ascii="Calibri" w:eastAsia="Calibri" w:hAnsi="Calibri" w:cs="Calibri"/>
          <w:sz w:val="28"/>
        </w:rPr>
        <w:t xml:space="preserve"> (intention) with which we approach </w:t>
      </w:r>
      <w:proofErr w:type="spellStart"/>
      <w:r>
        <w:rPr>
          <w:rFonts w:ascii="Calibri" w:eastAsia="Calibri" w:hAnsi="Calibri" w:cs="Calibri"/>
          <w:i/>
          <w:sz w:val="28"/>
        </w:rPr>
        <w:t>mitzvot</w:t>
      </w:r>
      <w:proofErr w:type="spellEnd"/>
      <w:r>
        <w:rPr>
          <w:rFonts w:ascii="Calibri" w:eastAsia="Calibri" w:hAnsi="Calibri" w:cs="Calibri"/>
          <w:sz w:val="28"/>
        </w:rPr>
        <w:t xml:space="preserve"> considered important.  Simply going through the motions to fulfill the law, while acceptable, is discouraged.  Rather, </w:t>
      </w:r>
      <w:proofErr w:type="spellStart"/>
      <w:r>
        <w:rPr>
          <w:rFonts w:ascii="Calibri" w:eastAsia="Calibri" w:hAnsi="Calibri" w:cs="Calibri"/>
          <w:i/>
          <w:sz w:val="28"/>
        </w:rPr>
        <w:t>mitzvot</w:t>
      </w:r>
      <w:proofErr w:type="spellEnd"/>
      <w:r>
        <w:rPr>
          <w:rFonts w:ascii="Calibri" w:eastAsia="Calibri" w:hAnsi="Calibri" w:cs="Calibri"/>
          <w:sz w:val="28"/>
        </w:rPr>
        <w:t xml:space="preserve"> are to be performed with joy and devotion.  (concept of </w:t>
      </w:r>
      <w:proofErr w:type="spellStart"/>
      <w:r>
        <w:rPr>
          <w:rFonts w:ascii="Calibri" w:eastAsia="Calibri" w:hAnsi="Calibri" w:cs="Calibri"/>
          <w:i/>
          <w:sz w:val="28"/>
        </w:rPr>
        <w:t>chidur</w:t>
      </w:r>
      <w:proofErr w:type="spellEnd"/>
      <w:r>
        <w:rPr>
          <w:rFonts w:ascii="Calibri" w:eastAsia="Calibri" w:hAnsi="Calibri" w:cs="Calibri"/>
          <w:i/>
          <w:sz w:val="28"/>
        </w:rPr>
        <w:t xml:space="preserve"> mitzvah</w:t>
      </w:r>
      <w:r>
        <w:rPr>
          <w:rFonts w:ascii="Calibri" w:eastAsia="Calibri" w:hAnsi="Calibri" w:cs="Calibri"/>
          <w:sz w:val="28"/>
        </w:rPr>
        <w:t xml:space="preserve"> – making the </w:t>
      </w:r>
      <w:r>
        <w:rPr>
          <w:rFonts w:ascii="Calibri" w:eastAsia="Calibri" w:hAnsi="Calibri" w:cs="Calibri"/>
          <w:i/>
          <w:sz w:val="28"/>
        </w:rPr>
        <w:t>mitzvah</w:t>
      </w:r>
      <w:r>
        <w:rPr>
          <w:rFonts w:ascii="Calibri" w:eastAsia="Calibri" w:hAnsi="Calibri" w:cs="Calibri"/>
          <w:sz w:val="28"/>
        </w:rPr>
        <w:t xml:space="preserve"> beautiful, adorning the </w:t>
      </w:r>
      <w:r>
        <w:rPr>
          <w:rFonts w:ascii="Calibri" w:eastAsia="Calibri" w:hAnsi="Calibri" w:cs="Calibri"/>
          <w:i/>
          <w:sz w:val="28"/>
        </w:rPr>
        <w:t>mitzvah</w:t>
      </w:r>
      <w:r>
        <w:rPr>
          <w:rFonts w:ascii="Calibri" w:eastAsia="Calibri" w:hAnsi="Calibri" w:cs="Calibri"/>
          <w:sz w:val="28"/>
        </w:rPr>
        <w:t>).</w:t>
      </w:r>
    </w:p>
    <w:p w:rsidR="00E96A04" w:rsidRDefault="00E96A04" w:rsidP="00E96A04">
      <w:pPr>
        <w:spacing w:after="0" w:line="240" w:lineRule="auto"/>
        <w:rPr>
          <w:rFonts w:ascii="Calibri" w:eastAsia="Calibri" w:hAnsi="Calibri" w:cs="Calibri"/>
          <w:sz w:val="28"/>
        </w:rPr>
      </w:pPr>
      <w:r>
        <w:rPr>
          <w:rFonts w:ascii="Calibri" w:eastAsia="Calibri" w:hAnsi="Calibri" w:cs="Calibri"/>
          <w:sz w:val="28"/>
        </w:rPr>
        <w:t xml:space="preserve">   </w:t>
      </w:r>
      <w:proofErr w:type="spellStart"/>
      <w:r>
        <w:rPr>
          <w:rFonts w:ascii="Calibri" w:eastAsia="Calibri" w:hAnsi="Calibri" w:cs="Calibri"/>
          <w:i/>
          <w:sz w:val="28"/>
        </w:rPr>
        <w:t>Halachah</w:t>
      </w:r>
      <w:proofErr w:type="spellEnd"/>
      <w:r>
        <w:rPr>
          <w:rFonts w:ascii="Calibri" w:eastAsia="Calibri" w:hAnsi="Calibri" w:cs="Calibri"/>
          <w:sz w:val="28"/>
        </w:rPr>
        <w:t xml:space="preserve"> (“the way”), Jewish law, is the process of interpreting the </w:t>
      </w:r>
      <w:proofErr w:type="spellStart"/>
      <w:r>
        <w:rPr>
          <w:rFonts w:ascii="Calibri" w:eastAsia="Calibri" w:hAnsi="Calibri" w:cs="Calibri"/>
          <w:i/>
          <w:sz w:val="28"/>
        </w:rPr>
        <w:t>mitzvot</w:t>
      </w:r>
      <w:proofErr w:type="spellEnd"/>
      <w:r>
        <w:rPr>
          <w:rFonts w:ascii="Calibri" w:eastAsia="Calibri" w:hAnsi="Calibri" w:cs="Calibri"/>
          <w:sz w:val="28"/>
        </w:rPr>
        <w:t xml:space="preserve"> as they apply to specific situations.  </w:t>
      </w:r>
      <w:proofErr w:type="spellStart"/>
      <w:r>
        <w:rPr>
          <w:rFonts w:ascii="Calibri" w:eastAsia="Calibri" w:hAnsi="Calibri" w:cs="Calibri"/>
          <w:i/>
          <w:sz w:val="28"/>
        </w:rPr>
        <w:t>Mishnah</w:t>
      </w:r>
      <w:proofErr w:type="spellEnd"/>
      <w:r>
        <w:rPr>
          <w:rFonts w:ascii="Calibri" w:eastAsia="Calibri" w:hAnsi="Calibri" w:cs="Calibri"/>
          <w:i/>
          <w:sz w:val="28"/>
        </w:rPr>
        <w:t xml:space="preserve">, Talmud, Codes, </w:t>
      </w:r>
      <w:proofErr w:type="spellStart"/>
      <w:r>
        <w:rPr>
          <w:rFonts w:ascii="Calibri" w:eastAsia="Calibri" w:hAnsi="Calibri" w:cs="Calibri"/>
          <w:i/>
          <w:sz w:val="28"/>
        </w:rPr>
        <w:t>Responsa</w:t>
      </w:r>
      <w:proofErr w:type="spellEnd"/>
      <w:r>
        <w:rPr>
          <w:rFonts w:ascii="Calibri" w:eastAsia="Calibri" w:hAnsi="Calibri" w:cs="Calibri"/>
          <w:sz w:val="28"/>
        </w:rPr>
        <w:t>, etc.</w:t>
      </w:r>
    </w:p>
    <w:p w:rsidR="00E96A04" w:rsidRDefault="00E96A04" w:rsidP="00E96A04">
      <w:pPr>
        <w:spacing w:after="0" w:line="240" w:lineRule="auto"/>
        <w:rPr>
          <w:rFonts w:ascii="Calibri" w:eastAsia="Calibri" w:hAnsi="Calibri" w:cs="Calibri"/>
          <w:sz w:val="28"/>
        </w:rPr>
      </w:pPr>
      <w:r>
        <w:rPr>
          <w:rFonts w:ascii="Calibri" w:eastAsia="Calibri" w:hAnsi="Calibri" w:cs="Calibri"/>
          <w:sz w:val="28"/>
        </w:rPr>
        <w:t xml:space="preserve">   For Orthodox, </w:t>
      </w:r>
      <w:proofErr w:type="spellStart"/>
      <w:r>
        <w:rPr>
          <w:rFonts w:ascii="Calibri" w:eastAsia="Calibri" w:hAnsi="Calibri" w:cs="Calibri"/>
          <w:i/>
          <w:sz w:val="28"/>
        </w:rPr>
        <w:t>mitzvot</w:t>
      </w:r>
      <w:proofErr w:type="spellEnd"/>
      <w:r>
        <w:rPr>
          <w:rFonts w:ascii="Calibri" w:eastAsia="Calibri" w:hAnsi="Calibri" w:cs="Calibri"/>
          <w:sz w:val="28"/>
        </w:rPr>
        <w:t xml:space="preserve"> are binding and absolute.  Conservative movement considers the </w:t>
      </w:r>
      <w:proofErr w:type="spellStart"/>
      <w:r>
        <w:rPr>
          <w:rFonts w:ascii="Calibri" w:eastAsia="Calibri" w:hAnsi="Calibri" w:cs="Calibri"/>
          <w:i/>
          <w:sz w:val="28"/>
        </w:rPr>
        <w:t>mitzvot</w:t>
      </w:r>
      <w:proofErr w:type="spellEnd"/>
      <w:r>
        <w:rPr>
          <w:rFonts w:ascii="Calibri" w:eastAsia="Calibri" w:hAnsi="Calibri" w:cs="Calibri"/>
          <w:sz w:val="28"/>
        </w:rPr>
        <w:t xml:space="preserve"> binding, but preserves and enhances </w:t>
      </w:r>
      <w:proofErr w:type="spellStart"/>
      <w:r>
        <w:rPr>
          <w:rFonts w:ascii="Calibri" w:eastAsia="Calibri" w:hAnsi="Calibri" w:cs="Calibri"/>
          <w:i/>
          <w:sz w:val="28"/>
        </w:rPr>
        <w:t>halachah</w:t>
      </w:r>
      <w:proofErr w:type="spellEnd"/>
      <w:r>
        <w:rPr>
          <w:rFonts w:ascii="Calibri" w:eastAsia="Calibri" w:hAnsi="Calibri" w:cs="Calibri"/>
          <w:sz w:val="28"/>
        </w:rPr>
        <w:t xml:space="preserve"> through rabbinic decisions, some of which differ significantly from tradition (driving to services on </w:t>
      </w:r>
      <w:r>
        <w:rPr>
          <w:rFonts w:ascii="Calibri" w:eastAsia="Calibri" w:hAnsi="Calibri" w:cs="Calibri"/>
          <w:i/>
          <w:sz w:val="28"/>
        </w:rPr>
        <w:t>Shabbat</w:t>
      </w:r>
      <w:r>
        <w:rPr>
          <w:rFonts w:ascii="Calibri" w:eastAsia="Calibri" w:hAnsi="Calibri" w:cs="Calibri"/>
          <w:sz w:val="28"/>
        </w:rPr>
        <w:t xml:space="preserve">, women as rabbis and cantors, etc.).  Reform with its emphasis on personal autonomy, places responsibility on the individual (guided by the tradition), to decide which </w:t>
      </w:r>
      <w:proofErr w:type="spellStart"/>
      <w:r>
        <w:rPr>
          <w:rFonts w:ascii="Calibri" w:eastAsia="Calibri" w:hAnsi="Calibri" w:cs="Calibri"/>
          <w:i/>
          <w:sz w:val="28"/>
        </w:rPr>
        <w:t>mitzvot</w:t>
      </w:r>
      <w:proofErr w:type="spellEnd"/>
      <w:r>
        <w:rPr>
          <w:rFonts w:ascii="Calibri" w:eastAsia="Calibri" w:hAnsi="Calibri" w:cs="Calibri"/>
          <w:sz w:val="28"/>
        </w:rPr>
        <w:t xml:space="preserve"> to observe and how.  Historically, Reform has put greatest emphasis on the ethical </w:t>
      </w:r>
      <w:proofErr w:type="spellStart"/>
      <w:r>
        <w:rPr>
          <w:rFonts w:ascii="Calibri" w:eastAsia="Calibri" w:hAnsi="Calibri" w:cs="Calibri"/>
          <w:i/>
          <w:sz w:val="28"/>
        </w:rPr>
        <w:t>mitzvot</w:t>
      </w:r>
      <w:proofErr w:type="spellEnd"/>
      <w:r>
        <w:rPr>
          <w:rFonts w:ascii="Calibri" w:eastAsia="Calibri" w:hAnsi="Calibri" w:cs="Calibri"/>
          <w:sz w:val="28"/>
        </w:rPr>
        <w:t>, while de-emphasizing the ritual.  That, however, is changing . . . (as Reform is becoming more “</w:t>
      </w:r>
      <w:proofErr w:type="spellStart"/>
      <w:r>
        <w:rPr>
          <w:rFonts w:ascii="Calibri" w:eastAsia="Calibri" w:hAnsi="Calibri" w:cs="Calibri"/>
          <w:sz w:val="28"/>
        </w:rPr>
        <w:t>traditionoid</w:t>
      </w:r>
      <w:proofErr w:type="spellEnd"/>
      <w:r>
        <w:rPr>
          <w:rFonts w:ascii="Calibri" w:eastAsia="Calibri" w:hAnsi="Calibri" w:cs="Calibri"/>
          <w:sz w:val="28"/>
        </w:rPr>
        <w:t>.”)</w:t>
      </w:r>
    </w:p>
    <w:p w:rsidR="00E96A04" w:rsidRDefault="00E96A04" w:rsidP="00E96A04">
      <w:pPr>
        <w:spacing w:after="0" w:line="240" w:lineRule="auto"/>
        <w:rPr>
          <w:rFonts w:ascii="Calibri" w:eastAsia="Calibri" w:hAnsi="Calibri" w:cs="Calibri"/>
          <w:sz w:val="28"/>
        </w:rPr>
      </w:pPr>
    </w:p>
    <w:p w:rsidR="00E36C92" w:rsidRDefault="00E36C92"/>
    <w:sectPr w:rsidR="00E36C92" w:rsidSect="00E27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37CC"/>
    <w:multiLevelType w:val="multilevel"/>
    <w:tmpl w:val="BBDA37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A04"/>
    <w:rsid w:val="00E27AD0"/>
    <w:rsid w:val="00E36C92"/>
    <w:rsid w:val="00E96A04"/>
    <w:rsid w:val="00EC2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04"/>
    <w:pPr>
      <w:spacing w:after="160"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53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cp:lastModifiedBy>
  <cp:revision>2</cp:revision>
  <dcterms:created xsi:type="dcterms:W3CDTF">2016-11-06T15:28:00Z</dcterms:created>
  <dcterms:modified xsi:type="dcterms:W3CDTF">2016-11-06T15:28:00Z</dcterms:modified>
</cp:coreProperties>
</file>